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36BF3">
      <w:pPr>
        <w:keepNext w:val="0"/>
        <w:keepLines w:val="0"/>
        <w:pageBreakBefore w:val="0"/>
        <w:numPr>
          <w:ilvl w:val="0"/>
          <w:numId w:val="0"/>
        </w:numPr>
        <w:kinsoku/>
        <w:wordWrap/>
        <w:overflowPunct/>
        <w:topLinePunct w:val="0"/>
        <w:bidi w:val="0"/>
        <w:ind w:left="210" w:leftChars="10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1.软件类需求清单</w:t>
      </w:r>
    </w:p>
    <w:tbl>
      <w:tblPr>
        <w:tblStyle w:val="3"/>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41"/>
        <w:gridCol w:w="5677"/>
        <w:gridCol w:w="1518"/>
      </w:tblGrid>
      <w:tr w14:paraId="2CD5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727" w:type="dxa"/>
            <w:noWrap w:val="0"/>
            <w:vAlign w:val="center"/>
          </w:tcPr>
          <w:p w14:paraId="3F58BDD0">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333333"/>
                <w:sz w:val="21"/>
                <w:szCs w:val="21"/>
                <w:u w:val="none"/>
              </w:rPr>
            </w:pPr>
            <w:r>
              <w:rPr>
                <w:rFonts w:hint="eastAsia" w:ascii="仿宋_GB2312" w:hAnsi="仿宋_GB2312" w:eastAsia="仿宋_GB2312" w:cs="仿宋_GB2312"/>
                <w:b/>
                <w:bCs/>
                <w:i w:val="0"/>
                <w:iCs w:val="0"/>
                <w:color w:val="333333"/>
                <w:kern w:val="0"/>
                <w:sz w:val="21"/>
                <w:szCs w:val="21"/>
                <w:u w:val="none"/>
                <w:lang w:val="en-US" w:eastAsia="zh-CN" w:bidi="ar"/>
              </w:rPr>
              <w:t>序号</w:t>
            </w:r>
          </w:p>
        </w:tc>
        <w:tc>
          <w:tcPr>
            <w:tcW w:w="1941" w:type="dxa"/>
            <w:noWrap w:val="0"/>
            <w:vAlign w:val="center"/>
          </w:tcPr>
          <w:p w14:paraId="28A828B3">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333333"/>
                <w:sz w:val="21"/>
                <w:szCs w:val="21"/>
                <w:u w:val="none"/>
              </w:rPr>
            </w:pPr>
            <w:r>
              <w:rPr>
                <w:rFonts w:hint="eastAsia" w:ascii="仿宋_GB2312" w:hAnsi="仿宋_GB2312" w:eastAsia="仿宋_GB2312" w:cs="仿宋_GB2312"/>
                <w:b/>
                <w:bCs/>
                <w:i w:val="0"/>
                <w:iCs w:val="0"/>
                <w:color w:val="333333"/>
                <w:kern w:val="0"/>
                <w:sz w:val="21"/>
                <w:szCs w:val="21"/>
                <w:u w:val="none"/>
                <w:lang w:val="en-US" w:eastAsia="zh-CN" w:bidi="ar"/>
              </w:rPr>
              <w:t>软件类别</w:t>
            </w:r>
          </w:p>
        </w:tc>
        <w:tc>
          <w:tcPr>
            <w:tcW w:w="5677" w:type="dxa"/>
            <w:noWrap w:val="0"/>
            <w:vAlign w:val="center"/>
          </w:tcPr>
          <w:p w14:paraId="046A2795">
            <w:pPr>
              <w:keepNext w:val="0"/>
              <w:keepLines w:val="0"/>
              <w:pageBreakBefore w:val="0"/>
              <w:widowControl/>
              <w:suppressLineNumbers w:val="0"/>
              <w:kinsoku/>
              <w:wordWrap/>
              <w:overflowPunct/>
              <w:topLinePunct w:val="0"/>
              <w:bidi w:val="0"/>
              <w:ind w:left="210" w:leftChars="100" w:firstLineChars="200"/>
              <w:jc w:val="center"/>
              <w:textAlignment w:val="center"/>
              <w:rPr>
                <w:rFonts w:hint="eastAsia" w:ascii="仿宋_GB2312" w:hAnsi="仿宋_GB2312" w:eastAsia="仿宋_GB2312" w:cs="仿宋_GB2312"/>
                <w:b/>
                <w:bCs/>
                <w:i w:val="0"/>
                <w:iCs w:val="0"/>
                <w:color w:val="333333"/>
                <w:sz w:val="21"/>
                <w:szCs w:val="21"/>
                <w:u w:val="none"/>
              </w:rPr>
            </w:pPr>
            <w:r>
              <w:rPr>
                <w:rFonts w:hint="eastAsia" w:ascii="仿宋_GB2312" w:hAnsi="仿宋_GB2312" w:eastAsia="仿宋_GB2312" w:cs="仿宋_GB2312"/>
                <w:b/>
                <w:bCs/>
                <w:i w:val="0"/>
                <w:iCs w:val="0"/>
                <w:color w:val="333333"/>
                <w:kern w:val="0"/>
                <w:sz w:val="21"/>
                <w:szCs w:val="21"/>
                <w:u w:val="none"/>
                <w:lang w:val="en-US" w:eastAsia="zh-CN" w:bidi="ar"/>
              </w:rPr>
              <w:t>软件配置</w:t>
            </w:r>
          </w:p>
        </w:tc>
        <w:tc>
          <w:tcPr>
            <w:tcW w:w="1518" w:type="dxa"/>
            <w:noWrap w:val="0"/>
            <w:vAlign w:val="center"/>
          </w:tcPr>
          <w:p w14:paraId="15841F57">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333333"/>
                <w:sz w:val="21"/>
                <w:szCs w:val="21"/>
                <w:highlight w:val="none"/>
                <w:u w:val="none"/>
                <w:lang w:val="en-US"/>
              </w:rPr>
            </w:pPr>
            <w:r>
              <w:rPr>
                <w:rFonts w:hint="eastAsia" w:ascii="仿宋_GB2312" w:hAnsi="仿宋_GB2312" w:eastAsia="仿宋_GB2312" w:cs="仿宋_GB2312"/>
                <w:b/>
                <w:bCs/>
                <w:i w:val="0"/>
                <w:iCs w:val="0"/>
                <w:color w:val="333333"/>
                <w:kern w:val="0"/>
                <w:sz w:val="21"/>
                <w:szCs w:val="21"/>
                <w:highlight w:val="none"/>
                <w:u w:val="none"/>
                <w:lang w:val="en-US" w:eastAsia="zh-CN" w:bidi="ar"/>
              </w:rPr>
              <w:t>数量</w:t>
            </w:r>
          </w:p>
        </w:tc>
      </w:tr>
      <w:tr w14:paraId="101C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27" w:type="dxa"/>
            <w:noWrap/>
            <w:vAlign w:val="center"/>
          </w:tcPr>
          <w:p w14:paraId="7E76EC82">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w:t>
            </w:r>
          </w:p>
        </w:tc>
        <w:tc>
          <w:tcPr>
            <w:tcW w:w="1941" w:type="dxa"/>
            <w:noWrap w:val="0"/>
            <w:vAlign w:val="center"/>
          </w:tcPr>
          <w:p w14:paraId="02093174">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rPr>
              <w:t>办公软件</w:t>
            </w:r>
          </w:p>
        </w:tc>
        <w:tc>
          <w:tcPr>
            <w:tcW w:w="5677" w:type="dxa"/>
            <w:noWrap w:val="0"/>
            <w:vAlign w:val="center"/>
          </w:tcPr>
          <w:p w14:paraId="52FBE425">
            <w:pPr>
              <w:keepNext w:val="0"/>
              <w:keepLines w:val="0"/>
              <w:pageBreakBefore w:val="0"/>
              <w:widowControl/>
              <w:kinsoku/>
              <w:wordWrap/>
              <w:overflowPunct/>
              <w:topLinePunct w:val="0"/>
              <w:bidi w:val="0"/>
              <w:ind w:left="210" w:leftChars="100"/>
              <w:jc w:val="left"/>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kern w:val="0"/>
                <w:sz w:val="21"/>
                <w:szCs w:val="21"/>
                <w:lang w:val="en-US" w:eastAsia="zh-CN" w:bidi="ar"/>
              </w:rPr>
              <w:t>1.金山WPS 365 商业高级版；</w:t>
            </w:r>
          </w:p>
          <w:p w14:paraId="29053411">
            <w:pPr>
              <w:keepNext w:val="0"/>
              <w:keepLines w:val="0"/>
              <w:pageBreakBefore w:val="0"/>
              <w:widowControl/>
              <w:suppressLineNumbers w:val="0"/>
              <w:kinsoku/>
              <w:wordWrap/>
              <w:overflowPunct/>
              <w:topLinePunct w:val="0"/>
              <w:bidi w:val="0"/>
              <w:ind w:left="210" w:leftChars="100"/>
              <w:jc w:val="both"/>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auto"/>
                <w:kern w:val="0"/>
                <w:sz w:val="21"/>
                <w:szCs w:val="21"/>
                <w:lang w:val="en-US" w:eastAsia="zh-CN" w:bidi="ar"/>
              </w:rPr>
              <w:t>2.</w:t>
            </w:r>
            <w:r>
              <w:rPr>
                <w:rFonts w:hint="eastAsia" w:ascii="仿宋_GB2312" w:hAnsi="仿宋_GB2312" w:eastAsia="仿宋_GB2312" w:cs="仿宋_GB2312"/>
                <w:color w:val="auto"/>
                <w:kern w:val="0"/>
                <w:sz w:val="21"/>
                <w:szCs w:val="21"/>
                <w:lang w:bidi="ar"/>
              </w:rPr>
              <w:t>原厂商针对最终用户的</w:t>
            </w:r>
            <w:r>
              <w:rPr>
                <w:rFonts w:hint="eastAsia" w:ascii="仿宋_GB2312" w:hAnsi="仿宋_GB2312" w:eastAsia="仿宋_GB2312" w:cs="仿宋_GB2312"/>
                <w:color w:val="auto"/>
                <w:kern w:val="0"/>
                <w:sz w:val="21"/>
                <w:szCs w:val="21"/>
                <w:lang w:val="en-US" w:eastAsia="zh-CN" w:bidi="ar"/>
              </w:rPr>
              <w:t>三年订阅授权</w:t>
            </w:r>
            <w:r>
              <w:rPr>
                <w:rFonts w:hint="eastAsia" w:ascii="仿宋_GB2312" w:hAnsi="仿宋_GB2312" w:eastAsia="仿宋_GB2312" w:cs="仿宋_GB2312"/>
                <w:color w:val="auto"/>
                <w:kern w:val="0"/>
                <w:sz w:val="21"/>
                <w:szCs w:val="21"/>
                <w:lang w:bidi="ar"/>
              </w:rPr>
              <w:t>；</w:t>
            </w:r>
          </w:p>
        </w:tc>
        <w:tc>
          <w:tcPr>
            <w:tcW w:w="1518" w:type="dxa"/>
            <w:noWrap w:val="0"/>
            <w:vAlign w:val="center"/>
          </w:tcPr>
          <w:p w14:paraId="402E26BB">
            <w:pPr>
              <w:keepNext w:val="0"/>
              <w:keepLines w:val="0"/>
              <w:pageBreakBefore w:val="0"/>
              <w:kinsoku/>
              <w:wordWrap/>
              <w:overflowPunct/>
              <w:topLinePunct w:val="0"/>
              <w:bidi w:val="0"/>
              <w:ind w:left="210" w:leftChars="100"/>
              <w:jc w:val="center"/>
              <w:rPr>
                <w:rFonts w:hint="eastAsia" w:ascii="仿宋_GB2312" w:hAnsi="仿宋_GB2312" w:eastAsia="仿宋_GB2312" w:cs="仿宋_GB2312"/>
                <w:b/>
                <w:bCs/>
                <w:i w:val="0"/>
                <w:iCs w:val="0"/>
                <w:color w:val="333333"/>
                <w:kern w:val="0"/>
                <w:sz w:val="21"/>
                <w:szCs w:val="21"/>
                <w:highlight w:val="none"/>
                <w:u w:val="none"/>
                <w:lang w:val="en-US" w:eastAsia="zh-CN" w:bidi="ar"/>
              </w:rPr>
            </w:pPr>
            <w:r>
              <w:rPr>
                <w:rFonts w:hint="eastAsia" w:ascii="仿宋_GB2312" w:hAnsi="仿宋_GB2312" w:eastAsia="仿宋_GB2312" w:cs="仿宋_GB2312"/>
                <w:kern w:val="0"/>
                <w:sz w:val="21"/>
                <w:szCs w:val="21"/>
                <w:lang w:val="en-US" w:eastAsia="zh-CN" w:bidi="ar"/>
              </w:rPr>
              <w:t>80套</w:t>
            </w:r>
            <w:bookmarkStart w:id="0" w:name="_GoBack"/>
            <w:bookmarkEnd w:id="0"/>
          </w:p>
        </w:tc>
      </w:tr>
      <w:tr w14:paraId="1799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27" w:type="dxa"/>
            <w:noWrap/>
            <w:vAlign w:val="center"/>
          </w:tcPr>
          <w:p w14:paraId="47847ABC">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1941" w:type="dxa"/>
            <w:noWrap w:val="0"/>
            <w:vAlign w:val="center"/>
          </w:tcPr>
          <w:p w14:paraId="1D8A309E">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lang w:val="en-US" w:eastAsia="zh-CN"/>
              </w:rPr>
              <w:t>软件资产管理服务</w:t>
            </w:r>
          </w:p>
        </w:tc>
        <w:tc>
          <w:tcPr>
            <w:tcW w:w="5677" w:type="dxa"/>
            <w:noWrap w:val="0"/>
            <w:vAlign w:val="center"/>
          </w:tcPr>
          <w:p w14:paraId="321EB224">
            <w:pPr>
              <w:keepNext w:val="0"/>
              <w:keepLines w:val="0"/>
              <w:pageBreakBefore w:val="0"/>
              <w:widowControl/>
              <w:kinsoku/>
              <w:wordWrap/>
              <w:overflowPunct/>
              <w:topLinePunct w:val="0"/>
              <w:bidi w:val="0"/>
              <w:ind w:left="210" w:leftChars="10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需协助业主完成软件正版化资产管理制度及台账建立、专业的软件正版化资产管理合规培训、软件正版化迎检服务（</w:t>
            </w:r>
            <w:r>
              <w:rPr>
                <w:rFonts w:hint="eastAsia" w:ascii="仿宋_GB2312" w:hAnsi="仿宋_GB2312" w:eastAsia="仿宋_GB2312" w:cs="仿宋_GB2312"/>
                <w:b w:val="0"/>
                <w:bCs w:val="0"/>
                <w:color w:val="000000"/>
                <w:kern w:val="0"/>
                <w:sz w:val="21"/>
                <w:szCs w:val="21"/>
                <w:lang w:val="en-US" w:eastAsia="zh-CN"/>
              </w:rPr>
              <w:t>如有抽检</w:t>
            </w:r>
            <w:r>
              <w:rPr>
                <w:rFonts w:hint="eastAsia" w:ascii="仿宋_GB2312" w:hAnsi="仿宋_GB2312" w:eastAsia="仿宋_GB2312" w:cs="仿宋_GB2312"/>
                <w:kern w:val="0"/>
                <w:sz w:val="21"/>
                <w:szCs w:val="21"/>
                <w:lang w:val="en-US" w:eastAsia="zh-CN" w:bidi="ar"/>
              </w:rPr>
              <w:t>）</w:t>
            </w:r>
          </w:p>
        </w:tc>
        <w:tc>
          <w:tcPr>
            <w:tcW w:w="1518" w:type="dxa"/>
            <w:noWrap w:val="0"/>
            <w:vAlign w:val="center"/>
          </w:tcPr>
          <w:p w14:paraId="43846803">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lang w:val="en-US" w:eastAsia="zh-CN"/>
              </w:rPr>
              <w:t>1项</w:t>
            </w:r>
          </w:p>
        </w:tc>
      </w:tr>
    </w:tbl>
    <w:p w14:paraId="2A398FD1">
      <w:pPr>
        <w:keepNext w:val="0"/>
        <w:keepLines w:val="0"/>
        <w:pageBreakBefore w:val="0"/>
        <w:kinsoku/>
        <w:wordWrap/>
        <w:overflowPunct/>
        <w:topLinePunct w:val="0"/>
        <w:bidi w:val="0"/>
        <w:spacing w:line="360" w:lineRule="auto"/>
        <w:ind w:left="210" w:leftChars="100" w:firstLine="480" w:firstLineChars="200"/>
        <w:rPr>
          <w:rFonts w:hint="eastAsia" w:ascii="宋体" w:hAnsi="宋体" w:eastAsia="宋体" w:cs="宋体"/>
          <w:color w:val="auto"/>
          <w:sz w:val="24"/>
          <w:szCs w:val="24"/>
          <w:highlight w:val="none"/>
        </w:rPr>
      </w:pPr>
    </w:p>
    <w:p w14:paraId="3B2DEAEA">
      <w:pPr>
        <w:keepNext w:val="0"/>
        <w:keepLines w:val="0"/>
        <w:pageBreakBefore w:val="0"/>
        <w:numPr>
          <w:ilvl w:val="0"/>
          <w:numId w:val="0"/>
        </w:numPr>
        <w:kinsoku/>
        <w:wordWrap/>
        <w:overflowPunct/>
        <w:topLinePunct w:val="0"/>
        <w:bidi w:val="0"/>
        <w:ind w:left="210" w:leftChars="10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2.指标技术功能</w:t>
      </w:r>
    </w:p>
    <w:tbl>
      <w:tblPr>
        <w:tblStyle w:val="3"/>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8"/>
        <w:gridCol w:w="1573"/>
        <w:gridCol w:w="6539"/>
      </w:tblGrid>
      <w:tr w14:paraId="23E2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49434">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283376">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w:t>
            </w:r>
          </w:p>
        </w:tc>
        <w:tc>
          <w:tcPr>
            <w:tcW w:w="65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B4BDD">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技术功能要求</w:t>
            </w:r>
          </w:p>
        </w:tc>
      </w:tr>
      <w:tr w14:paraId="7C14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BF89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b/>
                <w:bCs/>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FEE04">
            <w:pPr>
              <w:keepNext w:val="0"/>
              <w:keepLines w:val="0"/>
              <w:pageBreakBefore w:val="0"/>
              <w:kinsoku/>
              <w:wordWrap/>
              <w:overflowPunct/>
              <w:topLinePunct w:val="0"/>
              <w:bidi w:val="0"/>
              <w:ind w:left="210" w:leftChars="100"/>
              <w:jc w:val="center"/>
              <w:rPr>
                <w:rFonts w:hint="eastAsia" w:ascii="仿宋_GB2312" w:hAnsi="仿宋_GB2312" w:eastAsia="仿宋_GB2312" w:cs="仿宋_GB2312"/>
                <w:b/>
                <w:bCs/>
                <w:i w:val="0"/>
                <w:iCs w:val="0"/>
                <w:color w:val="000000"/>
                <w:sz w:val="21"/>
                <w:szCs w:val="21"/>
                <w:u w:val="none"/>
              </w:rPr>
            </w:pPr>
          </w:p>
        </w:tc>
        <w:tc>
          <w:tcPr>
            <w:tcW w:w="6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7572F">
            <w:pPr>
              <w:keepNext w:val="0"/>
              <w:keepLines w:val="0"/>
              <w:pageBreakBefore w:val="0"/>
              <w:kinsoku/>
              <w:wordWrap/>
              <w:overflowPunct/>
              <w:topLinePunct w:val="0"/>
              <w:bidi w:val="0"/>
              <w:ind w:left="210" w:leftChars="100"/>
              <w:jc w:val="center"/>
              <w:rPr>
                <w:rFonts w:hint="eastAsia" w:ascii="仿宋_GB2312" w:hAnsi="仿宋_GB2312" w:eastAsia="仿宋_GB2312" w:cs="仿宋_GB2312"/>
                <w:b/>
                <w:bCs/>
                <w:i w:val="0"/>
                <w:iCs w:val="0"/>
                <w:color w:val="000000"/>
                <w:sz w:val="21"/>
                <w:szCs w:val="21"/>
                <w:u w:val="none"/>
              </w:rPr>
            </w:pPr>
          </w:p>
        </w:tc>
      </w:tr>
      <w:tr w14:paraId="09DC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55EDF">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国产办公软件</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B6C70">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基本功能</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1328B14E">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支持多人访问/编辑文字、表格、演示文稿、PDF、流程图和思维导图六种文件格式，包括客户端和网页端。</w:t>
            </w:r>
          </w:p>
        </w:tc>
      </w:tr>
      <w:tr w14:paraId="4EAB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1177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9C4B2">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721CB234">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各模块可整合在同一窗口下，亦可成为独立窗口。多窗口模式下，支持在系统任务栏显示多主窗口，可通过快捷键切换查看</w:t>
            </w:r>
          </w:p>
        </w:tc>
      </w:tr>
      <w:tr w14:paraId="56EE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6C82A">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nil"/>
              <w:right w:val="single" w:color="000000" w:sz="4" w:space="0"/>
            </w:tcBorders>
            <w:noWrap w:val="0"/>
            <w:vAlign w:val="center"/>
          </w:tcPr>
          <w:p w14:paraId="561E76EA">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文字</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3CB5AD23">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文字模块支持智能格式整理，包括段落重排、删除空段、删除空格、首行缩进等</w:t>
            </w:r>
          </w:p>
        </w:tc>
      </w:tr>
      <w:tr w14:paraId="3F05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BB18B">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6106FE56">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02C82D42">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文字模块支持插入分页符和分界线，支持连页模式</w:t>
            </w:r>
          </w:p>
        </w:tc>
      </w:tr>
      <w:tr w14:paraId="0F96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1E19C">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13C07C6D">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4D1C8850">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文字模块支持导出为图片、Word和PDF</w:t>
            </w:r>
          </w:p>
        </w:tc>
      </w:tr>
      <w:tr w14:paraId="2770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2430C">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nil"/>
              <w:right w:val="single" w:color="000000" w:sz="4" w:space="0"/>
            </w:tcBorders>
            <w:noWrap w:val="0"/>
            <w:vAlign w:val="center"/>
          </w:tcPr>
          <w:p w14:paraId="23C8BF64">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109646DC">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表格模块支持将图片嵌入单元格</w:t>
            </w:r>
          </w:p>
        </w:tc>
      </w:tr>
      <w:tr w14:paraId="7441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FA412">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3C5B381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F4E3132">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表格模块支持插入符号、思维导图和流程图</w:t>
            </w:r>
          </w:p>
        </w:tc>
      </w:tr>
      <w:tr w14:paraId="10C2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77F55">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7624C1DC">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01752311">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表格模块支持筛选和排序时选择是否对其他人可见，避免影响他人协作</w:t>
            </w:r>
          </w:p>
        </w:tc>
      </w:tr>
      <w:tr w14:paraId="03A1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AE375">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7CDFB79E">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C1A89D7">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表格模块支持多人同时编辑，同时能定位到协作者的编辑位置，减少编辑冲突</w:t>
            </w:r>
          </w:p>
        </w:tc>
      </w:tr>
      <w:tr w14:paraId="2C09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4673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nil"/>
              <w:right w:val="single" w:color="000000" w:sz="4" w:space="0"/>
            </w:tcBorders>
            <w:noWrap w:val="0"/>
            <w:vAlign w:val="center"/>
          </w:tcPr>
          <w:p w14:paraId="2EF8808D">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演示文稿</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5091043D">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演示模块提供丰富的素材，包括图片、图标、关系图、流程图和思维导图</w:t>
            </w:r>
          </w:p>
        </w:tc>
      </w:tr>
      <w:tr w14:paraId="5D44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543CA">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26E1529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2F0B6BA4">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演示模块支持演示时标记和指示内容，聚焦重点和增加演示效果</w:t>
            </w:r>
          </w:p>
        </w:tc>
      </w:tr>
      <w:tr w14:paraId="64C7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C77F0">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71AB8353">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3D9DC6EB">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演示模块支持对字体、配色、版式等一键美化，提升文档效果和创作效率</w:t>
            </w:r>
          </w:p>
        </w:tc>
      </w:tr>
      <w:tr w14:paraId="2A87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4D35D">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nil"/>
              <w:right w:val="single" w:color="000000" w:sz="4" w:space="0"/>
            </w:tcBorders>
            <w:noWrap w:val="0"/>
            <w:vAlign w:val="center"/>
          </w:tcPr>
          <w:p w14:paraId="62353B7A">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PDF</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2BBB811B">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PDF模块支持拆分、合并和多种格式的转换，包括转为Word、图片、TXT、CAD等</w:t>
            </w:r>
          </w:p>
        </w:tc>
      </w:tr>
      <w:tr w14:paraId="10E5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75714">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2A2A2EED">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4C9C94F">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PDF模块支持提取页面文字、表格和图片，提高信息提取效率</w:t>
            </w:r>
          </w:p>
        </w:tc>
      </w:tr>
      <w:tr w14:paraId="7860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B90B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F4D5A">
            <w:pPr>
              <w:keepNext w:val="0"/>
              <w:keepLines w:val="0"/>
              <w:pageBreakBefore w:val="0"/>
              <w:widowControl/>
              <w:suppressLineNumbers w:val="0"/>
              <w:kinsoku/>
              <w:wordWrap/>
              <w:overflowPunct/>
              <w:topLinePunct w:val="0"/>
              <w:bidi w:val="0"/>
              <w:ind w:left="210" w:leftChars="10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流程图/思维导图</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4FFEFAF7">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支持插入链接和公式</w:t>
            </w:r>
          </w:p>
        </w:tc>
      </w:tr>
      <w:tr w14:paraId="4F34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0DA6C">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3AFE6">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9E9FFFA">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支持一键美化，包括图形对齐、调整风格等</w:t>
            </w:r>
          </w:p>
        </w:tc>
      </w:tr>
      <w:tr w14:paraId="1511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7CE69">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8CA1BE">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智能文档</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2D3B2B61">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智能文档支持添加各种类型的内容元素，包括表格、数据表、高亮块、图片、成员卡片、日期、待办、云文档、思维导图、流程图等，提升文档创作表现力</w:t>
            </w:r>
          </w:p>
        </w:tc>
      </w:tr>
      <w:tr w14:paraId="4418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6A3A5">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7EDD0">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004F36C6">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智能文档支持多人协同浏览和编辑，允许通过提及、评论等方式建立协作，并通过消息提醒对方</w:t>
            </w:r>
          </w:p>
        </w:tc>
      </w:tr>
      <w:tr w14:paraId="2677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922FE">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F5F539">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智能表格</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319C9B4E">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智能表格支持数据表、看板、甘特图、仪表盘等多种视图，提升信息管理和可视化能力</w:t>
            </w:r>
          </w:p>
        </w:tc>
      </w:tr>
      <w:tr w14:paraId="1272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2E809">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C1875">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7CE1B709">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智能表格支持多人编辑时提及其他企业成员,并通过消息提醒对方</w:t>
            </w:r>
          </w:p>
        </w:tc>
      </w:tr>
      <w:tr w14:paraId="35AB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E9358">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A7343">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表单</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7A73834E">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表单模块提供多种场景下的表单模板，如打卡、投票、文件收集、问卷，快速创建表单</w:t>
            </w:r>
          </w:p>
        </w:tc>
      </w:tr>
      <w:tr w14:paraId="3F35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B544E">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93758">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171FB4E0">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表单模块支持百万收集量，搭配实时数据大屏，实时查看数据的趋势</w:t>
            </w:r>
          </w:p>
        </w:tc>
      </w:tr>
      <w:tr w14:paraId="3730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0F3355">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数字资产管理要求</w:t>
            </w:r>
          </w:p>
        </w:tc>
        <w:tc>
          <w:tcPr>
            <w:tcW w:w="1573" w:type="dxa"/>
            <w:vMerge w:val="restart"/>
            <w:tcBorders>
              <w:top w:val="single" w:color="000000" w:sz="4" w:space="0"/>
              <w:left w:val="single" w:color="000000" w:sz="4" w:space="0"/>
              <w:bottom w:val="nil"/>
              <w:right w:val="single" w:color="000000" w:sz="4" w:space="0"/>
            </w:tcBorders>
            <w:noWrap w:val="0"/>
            <w:vAlign w:val="center"/>
          </w:tcPr>
          <w:p w14:paraId="5F9C2F87">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文档访问、管理、流转</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5286D7EC">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支持通过链接分享文档，且可以设置默认分享范围</w:t>
            </w:r>
          </w:p>
        </w:tc>
      </w:tr>
      <w:tr w14:paraId="1DDD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903D8">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nil"/>
              <w:right w:val="single" w:color="000000" w:sz="4" w:space="0"/>
            </w:tcBorders>
            <w:noWrap w:val="0"/>
            <w:vAlign w:val="center"/>
          </w:tcPr>
          <w:p w14:paraId="0134824C">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C7497A5">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支持图片、音频、视频、CAD文件等多媒体文件的存储和在线预览</w:t>
            </w:r>
          </w:p>
        </w:tc>
      </w:tr>
      <w:tr w14:paraId="2BC6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2196E">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F495C">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文档安全</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4F3B9D00">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2F2B20"/>
                <w:sz w:val="21"/>
                <w:szCs w:val="21"/>
                <w:u w:val="none"/>
              </w:rPr>
            </w:pPr>
            <w:r>
              <w:rPr>
                <w:rFonts w:hint="eastAsia" w:ascii="仿宋_GB2312" w:hAnsi="仿宋_GB2312" w:eastAsia="仿宋_GB2312" w:cs="仿宋_GB2312"/>
                <w:i w:val="0"/>
                <w:iCs w:val="0"/>
                <w:color w:val="2F2B20"/>
                <w:kern w:val="0"/>
                <w:sz w:val="21"/>
                <w:szCs w:val="21"/>
                <w:u w:val="none"/>
                <w:lang w:val="en-US" w:eastAsia="zh-CN" w:bidi="ar"/>
              </w:rPr>
              <w:t>支持管控企业文档的分享范围，禁止企业文档分享到企业外</w:t>
            </w:r>
          </w:p>
        </w:tc>
      </w:tr>
      <w:tr w14:paraId="143F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0577D">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31BE7">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6E051795">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支持一键转让离职员工所有的企业文档和日程给其他成员，实现文档和工作的交接</w:t>
            </w:r>
          </w:p>
        </w:tc>
      </w:tr>
      <w:tr w14:paraId="7D9D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40D16">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40CEC">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企业管理</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3BC8A809">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支持分级管理，按部门设置管理员的成员管控范围，实现管理员仅能查看和管控自己部门成员</w:t>
            </w:r>
          </w:p>
        </w:tc>
      </w:tr>
      <w:tr w14:paraId="0BC3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7B61A">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5AEE5">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165B0CE9">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支持灵活设置员工仅可见部分组织架构，防止组织架构和人员信息泄密</w:t>
            </w:r>
          </w:p>
        </w:tc>
      </w:tr>
      <w:tr w14:paraId="324E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E2953E">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办公协同要求</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95825C">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即时通讯要求</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1F5B8673">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支持查看消息的已读未读状态、消息撤回与加急，提高消息的触达效率</w:t>
            </w:r>
          </w:p>
        </w:tc>
      </w:tr>
      <w:tr w14:paraId="01BE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6ED70">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1676A">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4D1ABDA4">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支持员工离职自动退出所有群聊，保证企业数据安全</w:t>
            </w:r>
          </w:p>
        </w:tc>
      </w:tr>
      <w:tr w14:paraId="7440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E1E41">
            <w:pPr>
              <w:keepNext w:val="0"/>
              <w:keepLines w:val="0"/>
              <w:pageBreakBefore w:val="0"/>
              <w:kinsoku/>
              <w:wordWrap/>
              <w:overflowPunct/>
              <w:topLinePunct w:val="0"/>
              <w:bidi w:val="0"/>
              <w:ind w:left="210" w:leftChars="100"/>
              <w:jc w:val="center"/>
              <w:rPr>
                <w:rFonts w:hint="eastAsia" w:ascii="仿宋_GB2312" w:hAnsi="仿宋_GB2312" w:eastAsia="仿宋_GB2312" w:cs="仿宋_GB2312"/>
                <w:i w:val="0"/>
                <w:iCs w:val="0"/>
                <w:color w:val="000000"/>
                <w:sz w:val="21"/>
                <w:szCs w:val="21"/>
                <w:u w:val="none"/>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14:paraId="32147FBC">
            <w:pPr>
              <w:keepNext w:val="0"/>
              <w:keepLines w:val="0"/>
              <w:pageBreakBefore w:val="0"/>
              <w:widowControl/>
              <w:suppressLineNumbers w:val="0"/>
              <w:kinsoku/>
              <w:wordWrap/>
              <w:overflowPunct/>
              <w:topLinePunct w:val="0"/>
              <w:bidi w:val="0"/>
              <w:ind w:left="210" w:leftChars="10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会议要求</w:t>
            </w:r>
          </w:p>
        </w:tc>
        <w:tc>
          <w:tcPr>
            <w:tcW w:w="6539" w:type="dxa"/>
            <w:tcBorders>
              <w:top w:val="single" w:color="000000" w:sz="4" w:space="0"/>
              <w:left w:val="single" w:color="000000" w:sz="4" w:space="0"/>
              <w:bottom w:val="single" w:color="000000" w:sz="4" w:space="0"/>
              <w:right w:val="single" w:color="000000" w:sz="4" w:space="0"/>
            </w:tcBorders>
            <w:noWrap w:val="0"/>
            <w:vAlign w:val="center"/>
          </w:tcPr>
          <w:p w14:paraId="34CB5A07">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支持预定会议、邀请成员、共享屏幕、指定主持人等基本功能</w:t>
            </w:r>
          </w:p>
        </w:tc>
      </w:tr>
    </w:tbl>
    <w:p w14:paraId="7517194C">
      <w:pPr>
        <w:keepNext w:val="0"/>
        <w:keepLines w:val="0"/>
        <w:pageBreakBefore w:val="0"/>
        <w:numPr>
          <w:ilvl w:val="0"/>
          <w:numId w:val="0"/>
        </w:numPr>
        <w:kinsoku/>
        <w:wordWrap/>
        <w:overflowPunct/>
        <w:topLinePunct w:val="0"/>
        <w:bidi w:val="0"/>
        <w:ind w:left="210" w:leftChars="10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3.服务类要求</w:t>
      </w:r>
    </w:p>
    <w:tbl>
      <w:tblPr>
        <w:tblStyle w:val="3"/>
        <w:tblW w:w="9227" w:type="dxa"/>
        <w:jc w:val="center"/>
        <w:tblLayout w:type="fixed"/>
        <w:tblCellMar>
          <w:top w:w="0" w:type="dxa"/>
          <w:left w:w="0" w:type="dxa"/>
          <w:bottom w:w="0" w:type="dxa"/>
          <w:right w:w="0" w:type="dxa"/>
        </w:tblCellMar>
      </w:tblPr>
      <w:tblGrid>
        <w:gridCol w:w="826"/>
        <w:gridCol w:w="1470"/>
        <w:gridCol w:w="6931"/>
      </w:tblGrid>
      <w:tr w14:paraId="70699935">
        <w:tblPrEx>
          <w:tblCellMar>
            <w:top w:w="0" w:type="dxa"/>
            <w:left w:w="0" w:type="dxa"/>
            <w:bottom w:w="0" w:type="dxa"/>
            <w:right w:w="0" w:type="dxa"/>
          </w:tblCellMar>
        </w:tblPrEx>
        <w:trPr>
          <w:trHeight w:val="635" w:hRule="atLeast"/>
          <w:jc w:val="center"/>
        </w:trPr>
        <w:tc>
          <w:tcPr>
            <w:tcW w:w="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A0056F">
            <w:pPr>
              <w:keepNext w:val="0"/>
              <w:keepLines w:val="0"/>
              <w:pageBreakBefore w:val="0"/>
              <w:widowControl/>
              <w:kinsoku/>
              <w:wordWrap/>
              <w:overflowPunct/>
              <w:topLinePunct w:val="0"/>
              <w:bidi w:val="0"/>
              <w:spacing w:line="360" w:lineRule="auto"/>
              <w:ind w:left="210" w:leftChars="10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序号</w:t>
            </w:r>
          </w:p>
        </w:tc>
        <w:tc>
          <w:tcPr>
            <w:tcW w:w="14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8D5EDA">
            <w:pPr>
              <w:keepNext w:val="0"/>
              <w:keepLines w:val="0"/>
              <w:pageBreakBefore w:val="0"/>
              <w:widowControl/>
              <w:kinsoku/>
              <w:wordWrap/>
              <w:overflowPunct/>
              <w:topLinePunct w:val="0"/>
              <w:bidi w:val="0"/>
              <w:spacing w:line="360" w:lineRule="auto"/>
              <w:ind w:left="210" w:leftChars="10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服务项目</w:t>
            </w:r>
          </w:p>
        </w:tc>
        <w:tc>
          <w:tcPr>
            <w:tcW w:w="69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C3E3B4">
            <w:pPr>
              <w:keepNext w:val="0"/>
              <w:keepLines w:val="0"/>
              <w:pageBreakBefore w:val="0"/>
              <w:widowControl/>
              <w:kinsoku/>
              <w:wordWrap/>
              <w:overflowPunct/>
              <w:topLinePunct w:val="0"/>
              <w:bidi w:val="0"/>
              <w:spacing w:line="360" w:lineRule="auto"/>
              <w:ind w:left="210" w:leftChars="10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服务要求</w:t>
            </w:r>
          </w:p>
        </w:tc>
      </w:tr>
      <w:tr w14:paraId="005A69C5">
        <w:tblPrEx>
          <w:tblCellMar>
            <w:top w:w="0" w:type="dxa"/>
            <w:left w:w="0" w:type="dxa"/>
            <w:bottom w:w="0" w:type="dxa"/>
            <w:right w:w="0" w:type="dxa"/>
          </w:tblCellMar>
        </w:tblPrEx>
        <w:trPr>
          <w:trHeight w:val="2536" w:hRule="atLeast"/>
          <w:jc w:val="center"/>
        </w:trPr>
        <w:tc>
          <w:tcPr>
            <w:tcW w:w="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340E41">
            <w:pPr>
              <w:keepNext w:val="0"/>
              <w:keepLines w:val="0"/>
              <w:pageBreakBefore w:val="0"/>
              <w:widowControl/>
              <w:kinsoku/>
              <w:wordWrap/>
              <w:overflowPunct/>
              <w:topLinePunct w:val="0"/>
              <w:bidi w:val="0"/>
              <w:spacing w:line="360" w:lineRule="auto"/>
              <w:ind w:left="210" w:leftChars="10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c>
          <w:tcPr>
            <w:tcW w:w="14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C228F9">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color w:val="000000"/>
                <w:kern w:val="0"/>
                <w:sz w:val="21"/>
                <w:szCs w:val="21"/>
                <w:lang w:val="en-US" w:bidi="ar"/>
              </w:rPr>
            </w:pPr>
            <w:r>
              <w:rPr>
                <w:rFonts w:hint="eastAsia" w:ascii="仿宋_GB2312" w:hAnsi="仿宋_GB2312" w:eastAsia="仿宋_GB2312" w:cs="仿宋_GB2312"/>
                <w:color w:val="000000"/>
                <w:kern w:val="0"/>
                <w:sz w:val="21"/>
                <w:szCs w:val="21"/>
                <w:lang w:val="en-US" w:bidi="ar"/>
              </w:rPr>
              <w:t>软件安装调试、售后服务及日常维护技术支持</w:t>
            </w:r>
          </w:p>
        </w:tc>
        <w:tc>
          <w:tcPr>
            <w:tcW w:w="69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13C506">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bidi="ar"/>
              </w:rPr>
              <w:t>1、</w:t>
            </w:r>
            <w:r>
              <w:rPr>
                <w:rFonts w:hint="eastAsia" w:ascii="仿宋_GB2312" w:hAnsi="仿宋_GB2312" w:eastAsia="仿宋_GB2312" w:cs="仿宋_GB2312"/>
                <w:color w:val="000000"/>
                <w:kern w:val="0"/>
                <w:sz w:val="21"/>
                <w:szCs w:val="21"/>
                <w:lang w:val="en-US" w:eastAsia="zh-CN" w:bidi="ar"/>
              </w:rPr>
              <w:t>提供现场软件安装调试、售后服务及日常维护技术支持：服务期3年。</w:t>
            </w:r>
          </w:p>
          <w:p w14:paraId="199EEB3E">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color w:val="000000"/>
                <w:kern w:val="0"/>
                <w:sz w:val="21"/>
                <w:szCs w:val="21"/>
                <w:lang w:val="en-US" w:bidi="ar"/>
              </w:rPr>
            </w:pPr>
            <w:r>
              <w:rPr>
                <w:rFonts w:hint="eastAsia" w:ascii="仿宋_GB2312" w:hAnsi="仿宋_GB2312" w:eastAsia="仿宋_GB2312" w:cs="仿宋_GB2312"/>
                <w:color w:val="000000"/>
                <w:kern w:val="0"/>
                <w:sz w:val="21"/>
                <w:szCs w:val="21"/>
                <w:lang w:val="en-US" w:eastAsia="zh-CN" w:bidi="ar"/>
              </w:rPr>
              <w:t>2、针对本项目提供详细的项目实施方案，售后服务方案，至少包括：软件安装、调试；电话邮件远程技术支持服务；软件系统故障服务，原厂服务，实施团队人员组成等，和其他投标人认为的服务等。</w:t>
            </w:r>
          </w:p>
        </w:tc>
      </w:tr>
      <w:tr w14:paraId="0E4D4065">
        <w:tblPrEx>
          <w:tblCellMar>
            <w:top w:w="0" w:type="dxa"/>
            <w:left w:w="0" w:type="dxa"/>
            <w:bottom w:w="0" w:type="dxa"/>
            <w:right w:w="0" w:type="dxa"/>
          </w:tblCellMar>
        </w:tblPrEx>
        <w:trPr>
          <w:trHeight w:val="2645" w:hRule="atLeast"/>
          <w:jc w:val="center"/>
        </w:trPr>
        <w:tc>
          <w:tcPr>
            <w:tcW w:w="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24EE8A">
            <w:pPr>
              <w:keepNext w:val="0"/>
              <w:keepLines w:val="0"/>
              <w:pageBreakBefore w:val="0"/>
              <w:widowControl/>
              <w:kinsoku/>
              <w:wordWrap/>
              <w:overflowPunct/>
              <w:topLinePunct w:val="0"/>
              <w:bidi w:val="0"/>
              <w:spacing w:line="360" w:lineRule="auto"/>
              <w:ind w:left="210" w:leftChars="100"/>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2</w:t>
            </w:r>
          </w:p>
        </w:tc>
        <w:tc>
          <w:tcPr>
            <w:tcW w:w="14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CC274C">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bidi="ar"/>
              </w:rPr>
              <w:t>软件正版化资产管理台帐建立，软件资产合规培训服务</w:t>
            </w:r>
          </w:p>
        </w:tc>
        <w:tc>
          <w:tcPr>
            <w:tcW w:w="69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1DCA1D">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1、投标人在中标后，需按照国家检查要求协助业主完成软件正版化资产管理制度及台账建立、专业的软件正版化资产管理合规培训服务、软件正版化迎检服务（如有抽检）。</w:t>
            </w:r>
          </w:p>
          <w:p w14:paraId="3D2A3810">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2、投标人在中标后，需提供系统的技术培训和软件正版化资产管理培训，需要提供详细的培训计划，并免费提供相关培训课件资料。</w:t>
            </w:r>
          </w:p>
          <w:p w14:paraId="1C7CA2C9">
            <w:pPr>
              <w:keepNext w:val="0"/>
              <w:keepLines w:val="0"/>
              <w:pageBreakBefore w:val="0"/>
              <w:widowControl/>
              <w:suppressLineNumbers w:val="0"/>
              <w:kinsoku/>
              <w:wordWrap/>
              <w:overflowPunct/>
              <w:topLinePunct w:val="0"/>
              <w:bidi w:val="0"/>
              <w:ind w:left="210" w:leftChars="100"/>
              <w:jc w:val="left"/>
              <w:textAlignment w:val="center"/>
              <w:rPr>
                <w:rFonts w:hint="eastAsia" w:ascii="仿宋_GB2312" w:hAnsi="仿宋_GB2312" w:eastAsia="仿宋_GB2312" w:cs="仿宋_GB2312"/>
                <w:color w:val="181818"/>
                <w:kern w:val="0"/>
                <w:sz w:val="21"/>
                <w:szCs w:val="21"/>
                <w:lang w:val="en-US"/>
              </w:rPr>
            </w:pPr>
            <w:r>
              <w:rPr>
                <w:rFonts w:hint="eastAsia" w:ascii="仿宋_GB2312" w:hAnsi="仿宋_GB2312" w:eastAsia="仿宋_GB2312" w:cs="仿宋_GB2312"/>
                <w:i w:val="0"/>
                <w:iCs w:val="0"/>
                <w:color w:val="000000"/>
                <w:kern w:val="0"/>
                <w:sz w:val="21"/>
                <w:szCs w:val="21"/>
                <w:u w:val="none"/>
                <w:lang w:val="en-US" w:eastAsia="zh-CN" w:bidi="ar"/>
              </w:rPr>
              <w:t>3、服务期：自合同签订后3年。</w:t>
            </w:r>
          </w:p>
        </w:tc>
      </w:tr>
    </w:tbl>
    <w:p w14:paraId="65496E84">
      <w:pPr>
        <w:pStyle w:val="2"/>
        <w:ind w:left="0" w:leftChars="0" w:firstLine="0" w:firstLineChars="0"/>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61DDD"/>
    <w:rsid w:val="0F1C5C84"/>
    <w:rsid w:val="121E1A06"/>
    <w:rsid w:val="18C54FD8"/>
    <w:rsid w:val="2444095A"/>
    <w:rsid w:val="32161DDB"/>
    <w:rsid w:val="35354B0C"/>
    <w:rsid w:val="3EE61DDD"/>
    <w:rsid w:val="465C0B1F"/>
    <w:rsid w:val="52AC1255"/>
    <w:rsid w:val="5C652695"/>
    <w:rsid w:val="5F554540"/>
    <w:rsid w:val="7112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customStyle="1" w:styleId="5">
    <w:name w:val="首行缩进"/>
    <w:basedOn w:val="1"/>
    <w:qFormat/>
    <w:uiPriority w:val="99"/>
    <w:pPr>
      <w:spacing w:line="360" w:lineRule="auto"/>
      <w:ind w:firstLine="480" w:firstLineChars="200"/>
    </w:pPr>
    <w:rPr>
      <w:rFonts w:ascii="Calibri" w:hAnsi="Calibri"/>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1517</Words>
  <Characters>1548</Characters>
  <Lines>0</Lines>
  <Paragraphs>0</Paragraphs>
  <TotalTime>62</TotalTime>
  <ScaleCrop>false</ScaleCrop>
  <LinksUpToDate>false</LinksUpToDate>
  <CharactersWithSpaces>1550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2025-10-30T00:02:00Z</dcterms:created>
  <dc:creator>朱晓明</dc:creator>
  <cp:lastModifiedBy>伊归</cp:lastModifiedBy>
  <cp:lastPrinted>2025-10-30T03:00:00Z</cp:lastPrinted>
  <dcterms:modified xsi:type="dcterms:W3CDTF">2025-11-11T01:22:17Z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B92E0FEF84564A678444F9A0F77B5AE6_11</vt:lpwstr>
  </property>
  <property fmtid="{D5CDD505-2E9C-101B-9397-08002B2CF9AE}" pid="4" name="KSOTemplateDocerSaveRecord">
    <vt:lpwstr>eyJoZGlkIjoiOTYzNzJkZTA3OTVmMTc0NDI1N2VhNjY0MWNhNTQ5ZjYiLCJ1c2VySWQiOiI3MDIwNTA2MzAifQ==</vt:lpwstr>
  </property>
</Properties>
</file>